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A8" w:rsidRPr="00CB6F6C" w:rsidRDefault="00CB6F6C" w:rsidP="00CB6F6C">
      <w:pPr>
        <w:spacing w:before="100" w:beforeAutospacing="1" w:after="1000" w:line="240" w:lineRule="auto"/>
        <w:jc w:val="center"/>
        <w:rPr>
          <w:rFonts w:eastAsia="Times New Roman" w:cs="Times New Roman"/>
          <w:b/>
          <w:lang w:eastAsia="it-IT"/>
        </w:rPr>
      </w:pPr>
      <w:proofErr w:type="spellStart"/>
      <w:r w:rsidRPr="00CB6F6C">
        <w:rPr>
          <w:rFonts w:eastAsia="Times New Roman" w:cs="Times New Roman"/>
          <w:b/>
          <w:lang w:eastAsia="it-IT"/>
        </w:rPr>
        <w:t>Lelio</w:t>
      </w:r>
      <w:proofErr w:type="spellEnd"/>
      <w:r w:rsidRPr="00CB6F6C">
        <w:rPr>
          <w:rFonts w:eastAsia="Times New Roman" w:cs="Times New Roman"/>
          <w:b/>
          <w:lang w:eastAsia="it-IT"/>
        </w:rPr>
        <w:t xml:space="preserve"> Basso , </w:t>
      </w:r>
      <w:r w:rsidRPr="00CB6F6C">
        <w:rPr>
          <w:rFonts w:eastAsia="Times New Roman" w:cs="Times New Roman"/>
          <w:b/>
          <w:i/>
          <w:lang w:eastAsia="it-IT"/>
        </w:rPr>
        <w:t>Problemi costituzionali</w:t>
      </w:r>
      <w:r w:rsidRPr="00CB6F6C">
        <w:rPr>
          <w:rFonts w:eastAsia="Times New Roman" w:cs="Times New Roman"/>
          <w:b/>
          <w:lang w:eastAsia="it-IT"/>
        </w:rPr>
        <w:t>, «Avanti!», 7 agosto 1946</w:t>
      </w:r>
    </w:p>
    <w:p w:rsidR="00DE45A8" w:rsidRPr="00CB6F6C" w:rsidRDefault="00DE45A8" w:rsidP="00DE45A8">
      <w:pPr>
        <w:spacing w:before="100" w:beforeAutospacing="1" w:after="100" w:afterAutospacing="1" w:line="240" w:lineRule="auto"/>
        <w:rPr>
          <w:rFonts w:eastAsia="Times New Roman" w:cs="Times New Roman"/>
          <w:b/>
          <w:sz w:val="20"/>
          <w:szCs w:val="20"/>
          <w:lang w:eastAsia="it-IT"/>
        </w:rPr>
      </w:pPr>
      <w:r w:rsidRPr="00CB6F6C">
        <w:rPr>
          <w:rFonts w:eastAsia="Times New Roman" w:cs="Times New Roman"/>
          <w:b/>
          <w:sz w:val="20"/>
          <w:szCs w:val="20"/>
          <w:lang w:eastAsia="it-IT"/>
        </w:rPr>
        <w:t>Le prime riunioni delle sottocommissioni costituzionali all’Assemblea costituente ci forniscono già alcune indicazioni su quelli che potranno essere gli orientamenti dei lavori futuri, le tesi che appariranno in contrasto, le soluzioni che presumibilmente saranno adottate.</w:t>
      </w:r>
    </w:p>
    <w:p w:rsidR="00DE45A8" w:rsidRPr="00CB6F6C" w:rsidRDefault="00DE45A8" w:rsidP="00DE45A8">
      <w:pPr>
        <w:spacing w:before="100" w:beforeAutospacing="1" w:after="100" w:afterAutospacing="1" w:line="240" w:lineRule="auto"/>
        <w:ind w:firstLine="720"/>
        <w:jc w:val="both"/>
        <w:rPr>
          <w:rFonts w:eastAsia="Times New Roman" w:cs="Times New Roman"/>
          <w:b/>
          <w:sz w:val="20"/>
          <w:szCs w:val="20"/>
          <w:lang w:eastAsia="it-IT"/>
        </w:rPr>
      </w:pPr>
      <w:r w:rsidRPr="00CB6F6C">
        <w:rPr>
          <w:rFonts w:eastAsia="Times New Roman" w:cs="Times New Roman"/>
          <w:b/>
          <w:sz w:val="20"/>
          <w:szCs w:val="20"/>
          <w:lang w:eastAsia="it-IT"/>
        </w:rPr>
        <w:t>Un primo diverso orientamento s’è manifestato nel “tono” generale, direi nello spirito che deve permeare la carta costituzionale. Le costituzioni, si sa, sono nate storicamente come difesa dei cittadini contro gli arbitri degli Stati assoluti, e questa preoccupazione è trasparente in molte carte costituzionali. Era indubbiamente una preoccupazione democratica nell’epoca in cui il cittadino si opponeva allo Stato e doveva difendersene, ma può essere una concezione superata nella misura in cui lo Stato tende a diventare veramente lo Stato di tutti i cittadini, nella misura cioè in cui le classi lavoratrici, fino ad oggi escluse da ogni effettiva partecipazione all’esercizio del pubblico potere, riescono a realizzare concretamente questa partecipazione.</w:t>
      </w:r>
    </w:p>
    <w:p w:rsidR="00DE45A8" w:rsidRPr="00CB6F6C" w:rsidRDefault="00DE45A8" w:rsidP="00DE45A8">
      <w:pPr>
        <w:spacing w:before="100" w:beforeAutospacing="1" w:after="100" w:afterAutospacing="1" w:line="240" w:lineRule="auto"/>
        <w:ind w:firstLine="720"/>
        <w:jc w:val="both"/>
        <w:rPr>
          <w:rFonts w:eastAsia="Times New Roman" w:cs="Times New Roman"/>
          <w:b/>
          <w:sz w:val="20"/>
          <w:szCs w:val="20"/>
          <w:lang w:eastAsia="it-IT"/>
        </w:rPr>
      </w:pPr>
      <w:r w:rsidRPr="00CB6F6C">
        <w:rPr>
          <w:rFonts w:eastAsia="Times New Roman" w:cs="Times New Roman"/>
          <w:b/>
          <w:sz w:val="20"/>
          <w:szCs w:val="20"/>
          <w:lang w:eastAsia="it-IT"/>
        </w:rPr>
        <w:t xml:space="preserve">Insistere oggi su motivi dì questa natura, cedere a preoccupazioni soverchiamente individualistiche può costituire un grave ostacolo per eventuali sviluppi non dirò in senso socialista, ma anche semplicemente sociale, della futura legislazione. Purtroppo l’atmosfera in cui la nuova costituzione sorge, così ricca ancora del ricordo delle prepotenze dello Stato fascista da poco scomparso, è propizia alla reviviscenza dei vecchi motivi individualistici. La parola “libertà” ha indubbiamente un fascino e la difesa della libertà è un motivo di facile polemica demagogica, anche se sotto il manto di questa seducente parola si nascondano talvolta delle preoccupazioni tutt’altro che liberali. Se ben ricordo l’allora direttore de </w:t>
      </w:r>
      <w:r w:rsidRPr="00CB6F6C">
        <w:rPr>
          <w:rFonts w:eastAsia="Times New Roman" w:cs="Times New Roman"/>
          <w:b/>
          <w:i/>
          <w:sz w:val="20"/>
          <w:szCs w:val="20"/>
          <w:lang w:eastAsia="it-IT"/>
        </w:rPr>
        <w:t>Il Popolo</w:t>
      </w:r>
      <w:r w:rsidRPr="00CB6F6C">
        <w:rPr>
          <w:rFonts w:eastAsia="Times New Roman" w:cs="Times New Roman"/>
          <w:b/>
          <w:sz w:val="20"/>
          <w:szCs w:val="20"/>
          <w:lang w:eastAsia="it-IT"/>
        </w:rPr>
        <w:t xml:space="preserve">, oggi ministro della Pubblica Istruzione, Guido </w:t>
      </w:r>
      <w:proofErr w:type="spellStart"/>
      <w:r w:rsidRPr="00CB6F6C">
        <w:rPr>
          <w:rFonts w:eastAsia="Times New Roman" w:cs="Times New Roman"/>
          <w:b/>
          <w:sz w:val="20"/>
          <w:szCs w:val="20"/>
          <w:lang w:eastAsia="it-IT"/>
        </w:rPr>
        <w:t>Gonella</w:t>
      </w:r>
      <w:proofErr w:type="spellEnd"/>
      <w:r w:rsidRPr="00CB6F6C">
        <w:rPr>
          <w:rFonts w:eastAsia="Times New Roman" w:cs="Times New Roman"/>
          <w:b/>
          <w:sz w:val="20"/>
          <w:szCs w:val="20"/>
          <w:lang w:eastAsia="it-IT"/>
        </w:rPr>
        <w:t>, elencò al Congresso democristiano ben 27 (</w:t>
      </w:r>
      <w:proofErr w:type="spellStart"/>
      <w:r w:rsidRPr="00CB6F6C">
        <w:rPr>
          <w:rFonts w:eastAsia="Times New Roman" w:cs="Times New Roman"/>
          <w:b/>
          <w:sz w:val="20"/>
          <w:szCs w:val="20"/>
          <w:lang w:eastAsia="it-IT"/>
        </w:rPr>
        <w:t>diconsi</w:t>
      </w:r>
      <w:proofErr w:type="spellEnd"/>
      <w:r w:rsidRPr="00CB6F6C">
        <w:rPr>
          <w:rFonts w:eastAsia="Times New Roman" w:cs="Times New Roman"/>
          <w:b/>
          <w:sz w:val="20"/>
          <w:szCs w:val="20"/>
          <w:lang w:eastAsia="it-IT"/>
        </w:rPr>
        <w:t xml:space="preserve"> ventisette) libertà che dovevano essere salvaguardate nella nuova costituzione, ed io rammento che già allora ebbi l’impressione che, la libertà essendo in realtà una sola, elencare 27 diverse manifestazioni di essa serve soltanto a confondere le idee e a dimenticarne qualcuna.</w:t>
      </w:r>
    </w:p>
    <w:p w:rsidR="00DE45A8" w:rsidRPr="00CB6F6C" w:rsidRDefault="00DE45A8" w:rsidP="00DE45A8">
      <w:pPr>
        <w:spacing w:before="100" w:beforeAutospacing="1" w:after="100" w:afterAutospacing="1" w:line="240" w:lineRule="auto"/>
        <w:ind w:firstLine="720"/>
        <w:jc w:val="both"/>
        <w:rPr>
          <w:rFonts w:eastAsia="Times New Roman" w:cs="Times New Roman"/>
          <w:b/>
          <w:sz w:val="20"/>
          <w:szCs w:val="20"/>
          <w:lang w:eastAsia="it-IT"/>
        </w:rPr>
      </w:pPr>
      <w:r w:rsidRPr="00CB6F6C">
        <w:rPr>
          <w:rFonts w:eastAsia="Times New Roman" w:cs="Times New Roman"/>
          <w:b/>
          <w:sz w:val="20"/>
          <w:szCs w:val="20"/>
          <w:lang w:eastAsia="it-IT"/>
        </w:rPr>
        <w:t>Ora tutte o press’a poco tutte queste libertà ritornano in certi abbozzi di progetti elaborati da alcuni colleghi all’inizio dei nostri lavori: v’è naturalmente la libertà dei genitori di scegliere la scuola per i figli, senza riguardo all’insegnamento statale, e v’è persino la libertà della donna di dedicarsi a lavori domestici. E il titolo primo della costituzione, che deve consacrare tutte queste libertà, appare sovente designato come il titolo “delle libertà”. Ora sotto questa apparente preoccupazione democratica vi è soltanto la preoccupazione di circoscrivere o addirittura impedire possibili interventi dello Stato a sostegno di necessità collettive. Ma in realtà la vita dei popoli non è oggi affatto dominata soltanto dalla necessità di difendere l’individuo, bensì dal ritmo dialettico che regola i rapporti fra il cittadino e lo Stato, fra il principio individuale e quello sociale, fra le aspirazioni dei singoli e le esigenze della collettività. Non è quindi in una sola direzione che deve essere esercitato lo sforzo costituzionale, e sarà certamente più democratica, cioè rispondente ai veri bisogni del popolo, quella costituzione che saprà contemperare, in una sintesi felice, queste due diverse necessità, entrambe profondamente sentite dalla coscienza moderna.</w:t>
      </w:r>
    </w:p>
    <w:p w:rsidR="00DE45A8" w:rsidRPr="00CB6F6C" w:rsidRDefault="00DE45A8" w:rsidP="00DE45A8">
      <w:pPr>
        <w:spacing w:before="100" w:beforeAutospacing="1" w:after="100" w:afterAutospacing="1" w:line="240" w:lineRule="auto"/>
        <w:jc w:val="center"/>
        <w:rPr>
          <w:rFonts w:eastAsia="Times New Roman" w:cs="Times New Roman"/>
          <w:b/>
          <w:sz w:val="20"/>
          <w:szCs w:val="20"/>
          <w:lang w:eastAsia="it-IT"/>
        </w:rPr>
      </w:pPr>
      <w:r w:rsidRPr="00CB6F6C">
        <w:rPr>
          <w:rFonts w:eastAsia="Times New Roman" w:cs="Times New Roman"/>
          <w:b/>
          <w:sz w:val="20"/>
          <w:szCs w:val="20"/>
          <w:lang w:eastAsia="it-IT"/>
        </w:rPr>
        <w:t>***</w:t>
      </w:r>
    </w:p>
    <w:p w:rsidR="00DE45A8" w:rsidRPr="00CB6F6C" w:rsidRDefault="00DE45A8" w:rsidP="00DE45A8">
      <w:pPr>
        <w:spacing w:before="100" w:beforeAutospacing="1" w:after="100" w:afterAutospacing="1" w:line="240" w:lineRule="auto"/>
        <w:ind w:firstLine="720"/>
        <w:jc w:val="both"/>
        <w:rPr>
          <w:rFonts w:eastAsia="Times New Roman" w:cs="Times New Roman"/>
          <w:b/>
          <w:sz w:val="20"/>
          <w:szCs w:val="20"/>
          <w:lang w:eastAsia="it-IT"/>
        </w:rPr>
      </w:pPr>
      <w:r w:rsidRPr="00CB6F6C">
        <w:rPr>
          <w:rFonts w:eastAsia="Times New Roman" w:cs="Times New Roman"/>
          <w:b/>
          <w:sz w:val="20"/>
          <w:szCs w:val="20"/>
          <w:lang w:eastAsia="it-IT"/>
        </w:rPr>
        <w:t>Un altro motivo di dissensi sarà dato probabilmente dal desiderio di alcuni di trattare di ogni minuzia nella costituzione, di farvi entrare argomenti che starebbero assai meglio nei codici o in altre leggi speciali e, magari arche, nel concordato.</w:t>
      </w:r>
    </w:p>
    <w:p w:rsidR="00DE45A8" w:rsidRPr="00CB6F6C" w:rsidRDefault="00DE45A8" w:rsidP="00DE45A8">
      <w:pPr>
        <w:spacing w:before="100" w:beforeAutospacing="1" w:after="100" w:afterAutospacing="1" w:line="240" w:lineRule="auto"/>
        <w:ind w:firstLine="720"/>
        <w:jc w:val="both"/>
        <w:rPr>
          <w:rFonts w:eastAsia="Times New Roman" w:cs="Times New Roman"/>
          <w:b/>
          <w:sz w:val="20"/>
          <w:szCs w:val="20"/>
          <w:lang w:eastAsia="it-IT"/>
        </w:rPr>
      </w:pPr>
      <w:r w:rsidRPr="00CB6F6C">
        <w:rPr>
          <w:rFonts w:eastAsia="Times New Roman" w:cs="Times New Roman"/>
          <w:b/>
          <w:sz w:val="20"/>
          <w:szCs w:val="20"/>
          <w:lang w:eastAsia="it-IT"/>
        </w:rPr>
        <w:t xml:space="preserve">Anche qui la preoccupazione di scrivere tutto, di precisare nella legge fondamentale della nuova Repubblica tutti i diritti e tutti i doveri, di prevedere tutti i casi e tutte le </w:t>
      </w:r>
      <w:proofErr w:type="spellStart"/>
      <w:r w:rsidRPr="00CB6F6C">
        <w:rPr>
          <w:rFonts w:eastAsia="Times New Roman" w:cs="Times New Roman"/>
          <w:b/>
          <w:sz w:val="20"/>
          <w:szCs w:val="20"/>
          <w:lang w:eastAsia="it-IT"/>
        </w:rPr>
        <w:t>quistioni</w:t>
      </w:r>
      <w:proofErr w:type="spellEnd"/>
      <w:r w:rsidRPr="00CB6F6C">
        <w:rPr>
          <w:rFonts w:eastAsia="Times New Roman" w:cs="Times New Roman"/>
          <w:b/>
          <w:sz w:val="20"/>
          <w:szCs w:val="20"/>
          <w:lang w:eastAsia="it-IT"/>
        </w:rPr>
        <w:t xml:space="preserve">, può apparire una preoccupazione legittima, mossa solo dal desiderio di dare più sicuro fondamento e più certa enunciazione al nostro diritto; ma la cosa appare sotto diversa luce quando si consideri che con ogni probabilità la nuova costituzione conterrà delle disposizioni per cui ogni modificazione alle norme costituzionali dovrà essere approvata con maggioranze speciali, donde deriva che la stessa disposizione, se contenuta in una legge normale potrà sempre essere modificata da una comune maggioranza in un comune Parlamento, mentre la stessa disposizione, se ripetuta nella costituzione, non sarà più soggetta a mutamenti per diversa volontà di future maggioranze, a meno cha non si raggiungano quelle maggioranze qualificate o quelle altre garanzie (p. es. 2/3 o 3/4 dei deputati o referendum popolare, ecc.) che saranno all’uopo previste dalla Costituzione. Il che, praticamente, significa voler incatenare la legislazione futura </w:t>
      </w:r>
      <w:r w:rsidRPr="00CB6F6C">
        <w:rPr>
          <w:rFonts w:eastAsia="Times New Roman" w:cs="Times New Roman"/>
          <w:b/>
          <w:sz w:val="20"/>
          <w:szCs w:val="20"/>
          <w:lang w:eastAsia="it-IT"/>
        </w:rPr>
        <w:lastRenderedPageBreak/>
        <w:t>alle maggioranze attuali, se nella costituzione, oltre le materie veramente costituzionali, si trattino anche problemi scolastici, familiari, ecc., che sono di competenza di altre leggi. E questo non sarebbe perfettamente democratico, e contro questa tendenza sarà necessario reagire.</w:t>
      </w:r>
    </w:p>
    <w:p w:rsidR="00DE45A8" w:rsidRPr="00CB6F6C" w:rsidRDefault="00DE45A8" w:rsidP="00DE45A8">
      <w:pPr>
        <w:spacing w:before="100" w:beforeAutospacing="1" w:after="100" w:afterAutospacing="1" w:line="240" w:lineRule="auto"/>
        <w:ind w:firstLine="720"/>
        <w:jc w:val="both"/>
        <w:rPr>
          <w:rFonts w:eastAsia="Times New Roman" w:cs="Times New Roman"/>
          <w:b/>
          <w:sz w:val="20"/>
          <w:szCs w:val="20"/>
          <w:lang w:eastAsia="it-IT"/>
        </w:rPr>
      </w:pPr>
      <w:r w:rsidRPr="00CB6F6C">
        <w:rPr>
          <w:rFonts w:eastAsia="Times New Roman" w:cs="Times New Roman"/>
          <w:b/>
          <w:sz w:val="20"/>
          <w:szCs w:val="20"/>
          <w:lang w:eastAsia="it-IT"/>
        </w:rPr>
        <w:t>Un ultimo tema di discussioni. che è apparso fin dalle primissime sedute, nel quale pure la democrazia sostanziale è cosa diversa da quella apparente, è il problema delle autonomie. Oggi è di moda parlare di autonomie come di un’efficace garanzia contro il ritorno di regimi dittatoriali, che non si fanno alcuno scrupolo di violare le leggi e traggono il loro diritto dalla forza di cui riescono in qualsiasi modo a disporre nel paese, con dei semplici articoli di costituzione, la cui efficacia si manifesta invece nei lunghi periodi di normalità costituzionale.</w:t>
      </w:r>
    </w:p>
    <w:p w:rsidR="00DE45A8" w:rsidRPr="00CB6F6C" w:rsidRDefault="00DE45A8" w:rsidP="00DE45A8">
      <w:pPr>
        <w:spacing w:before="100" w:beforeAutospacing="1" w:after="100" w:afterAutospacing="1" w:line="240" w:lineRule="auto"/>
        <w:ind w:firstLine="720"/>
        <w:jc w:val="both"/>
        <w:rPr>
          <w:rFonts w:eastAsia="Times New Roman" w:cs="Times New Roman"/>
          <w:b/>
          <w:sz w:val="20"/>
          <w:szCs w:val="20"/>
          <w:lang w:eastAsia="it-IT"/>
        </w:rPr>
      </w:pPr>
      <w:r w:rsidRPr="00CB6F6C">
        <w:rPr>
          <w:rFonts w:eastAsia="Times New Roman" w:cs="Times New Roman"/>
          <w:b/>
          <w:sz w:val="20"/>
          <w:szCs w:val="20"/>
          <w:lang w:eastAsia="it-IT"/>
        </w:rPr>
        <w:t>Ed anche a proposito delle autonomia giova avvertire che non è in una direzione sola che va cercato il soddisfacimento delle esigenze democratiche. Non è vero che si realizza tanto più di democrazia quanto più ci si spinge sulla strada delle autonomie: è certamente una tendenza di vita moderna, modernamente democratica, quella che spinge all’abbattimento delle barriere e mira ad allargare quanto più è possibile l’orizzonte di ciascuno di noi. Il problema delle autonomie locali è quindi soprattutto un problema di misura, di equilibrio: d’accordo finché si tratta di combattere l’invadenza della burocrazia, il centralismo autoritario, il governo dei prefetti; d’accordo per stimolare la vita democratica attraverso la elezione di determinate cariche di governo periferiche e una estensione di poteri amministrativi degli organi locali.</w:t>
      </w:r>
    </w:p>
    <w:p w:rsidR="00DE45A8" w:rsidRPr="00CB6F6C" w:rsidRDefault="00DE45A8" w:rsidP="00DE45A8">
      <w:pPr>
        <w:spacing w:before="100" w:beforeAutospacing="1" w:after="100" w:afterAutospacing="1" w:line="240" w:lineRule="auto"/>
        <w:ind w:firstLine="720"/>
        <w:jc w:val="both"/>
        <w:rPr>
          <w:rFonts w:eastAsia="Times New Roman" w:cs="Times New Roman"/>
          <w:b/>
          <w:sz w:val="20"/>
          <w:szCs w:val="20"/>
          <w:lang w:eastAsia="it-IT"/>
        </w:rPr>
      </w:pPr>
      <w:r w:rsidRPr="00CB6F6C">
        <w:rPr>
          <w:rFonts w:eastAsia="Times New Roman" w:cs="Times New Roman"/>
          <w:b/>
          <w:sz w:val="20"/>
          <w:szCs w:val="20"/>
          <w:lang w:eastAsia="it-IT"/>
        </w:rPr>
        <w:t>Ma se attraverso le autonomie locali si volessero creare tanti diversi governi, magari a tinta qualunquista in alcune regioni, si volessero creare tante diverse legislazioni, magari in materia scolastica per superare in sede locale un’eventuale affermazione di laicismo in sede nazionale, si volessero fare tante economie più o meno chiuse o comunque creare ostacoli alle iniziative di pianificazione, è chiaro che si pregiudicherebbe lo sviluppo democratico del popolo italiano.</w:t>
      </w:r>
    </w:p>
    <w:p w:rsidR="00DE45A8" w:rsidRPr="00CB6F6C" w:rsidRDefault="00DE45A8" w:rsidP="00DE45A8">
      <w:pPr>
        <w:spacing w:before="100" w:beforeAutospacing="1" w:after="100" w:afterAutospacing="1" w:line="240" w:lineRule="auto"/>
        <w:ind w:firstLine="720"/>
        <w:jc w:val="both"/>
        <w:rPr>
          <w:rFonts w:eastAsia="Times New Roman" w:cs="Times New Roman"/>
          <w:b/>
          <w:sz w:val="20"/>
          <w:szCs w:val="20"/>
          <w:lang w:eastAsia="it-IT"/>
        </w:rPr>
      </w:pPr>
      <w:r w:rsidRPr="00CB6F6C">
        <w:rPr>
          <w:rFonts w:eastAsia="Times New Roman" w:cs="Times New Roman"/>
          <w:b/>
          <w:sz w:val="20"/>
          <w:szCs w:val="20"/>
          <w:lang w:eastAsia="it-IT"/>
        </w:rPr>
        <w:t>Ogni problema ha insomma diversi aspetti, e non sempre la soluzione più rispondente agli interessi reali della democrazia è quella che sembra concedere maggiori difese vuoi agli individui vuoi agli enti minori contro un’ipotetica sopraffazione statale. Vi è indubbiamente una sfera autonoma della personalità che va garantita anche contro la espressione legale della volontà della maggioranza: si tratta di stabilirne i termini e, fuori da essi, considerare l’individuo come un momento della vita sociale fissando le regole dei loro mutui rapporti, del loro armonico coesistere.</w:t>
      </w:r>
    </w:p>
    <w:p w:rsidR="00DE45A8" w:rsidRPr="00CB6F6C" w:rsidRDefault="00DE45A8" w:rsidP="00DE45A8">
      <w:pPr>
        <w:spacing w:before="100" w:beforeAutospacing="1" w:after="100" w:afterAutospacing="1" w:line="240" w:lineRule="auto"/>
        <w:ind w:firstLine="720"/>
        <w:jc w:val="both"/>
        <w:rPr>
          <w:rFonts w:eastAsia="Times New Roman" w:cs="Times New Roman"/>
          <w:b/>
          <w:sz w:val="20"/>
          <w:szCs w:val="20"/>
          <w:lang w:eastAsia="it-IT"/>
        </w:rPr>
      </w:pPr>
      <w:r w:rsidRPr="00CB6F6C">
        <w:rPr>
          <w:rFonts w:eastAsia="Times New Roman" w:cs="Times New Roman"/>
          <w:b/>
          <w:sz w:val="20"/>
          <w:szCs w:val="20"/>
          <w:lang w:eastAsia="it-IT"/>
        </w:rPr>
        <w:t>Al di là della tecnica giuridica è questo il senso umano della nostra fatica.</w:t>
      </w:r>
    </w:p>
    <w:p w:rsidR="00892D28" w:rsidRPr="00CB6F6C" w:rsidRDefault="00DE45A8" w:rsidP="00DE45A8">
      <w:pPr>
        <w:rPr>
          <w:b/>
          <w:sz w:val="20"/>
          <w:szCs w:val="20"/>
        </w:rPr>
      </w:pPr>
      <w:proofErr w:type="spellStart"/>
      <w:r w:rsidRPr="00CB6F6C">
        <w:rPr>
          <w:rFonts w:eastAsia="Times New Roman" w:cs="Times New Roman"/>
          <w:b/>
          <w:bCs/>
          <w:kern w:val="36"/>
          <w:sz w:val="20"/>
          <w:szCs w:val="20"/>
          <w:lang w:eastAsia="it-IT"/>
        </w:rPr>
        <w:t>Lelio</w:t>
      </w:r>
      <w:proofErr w:type="spellEnd"/>
      <w:r w:rsidRPr="00CB6F6C">
        <w:rPr>
          <w:rFonts w:eastAsia="Times New Roman" w:cs="Times New Roman"/>
          <w:b/>
          <w:bCs/>
          <w:kern w:val="36"/>
          <w:sz w:val="20"/>
          <w:szCs w:val="20"/>
          <w:lang w:eastAsia="it-IT"/>
        </w:rPr>
        <w:t xml:space="preserve"> Basso</w:t>
      </w:r>
    </w:p>
    <w:sectPr w:rsidR="00892D28" w:rsidRPr="00CB6F6C" w:rsidSect="00822E98">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A9F" w:rsidRDefault="002F0A9F" w:rsidP="00CB6F6C">
      <w:pPr>
        <w:spacing w:after="0" w:line="240" w:lineRule="auto"/>
      </w:pPr>
      <w:r>
        <w:separator/>
      </w:r>
    </w:p>
  </w:endnote>
  <w:endnote w:type="continuationSeparator" w:id="0">
    <w:p w:rsidR="002F0A9F" w:rsidRDefault="002F0A9F" w:rsidP="00CB6F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F6C" w:rsidRDefault="00CB6F6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F6C" w:rsidRDefault="00CB6F6C">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F6C" w:rsidRDefault="00CB6F6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A9F" w:rsidRDefault="002F0A9F" w:rsidP="00CB6F6C">
      <w:pPr>
        <w:spacing w:after="0" w:line="240" w:lineRule="auto"/>
      </w:pPr>
      <w:r>
        <w:separator/>
      </w:r>
    </w:p>
  </w:footnote>
  <w:footnote w:type="continuationSeparator" w:id="0">
    <w:p w:rsidR="002F0A9F" w:rsidRDefault="002F0A9F" w:rsidP="00CB6F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F6C" w:rsidRDefault="00CB6F6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09963"/>
      <w:docPartObj>
        <w:docPartGallery w:val="Page Numbers (Top of Page)"/>
        <w:docPartUnique/>
      </w:docPartObj>
    </w:sdtPr>
    <w:sdtContent>
      <w:p w:rsidR="00CB6F6C" w:rsidRDefault="00CB6F6C">
        <w:pPr>
          <w:pStyle w:val="Intestazione"/>
          <w:jc w:val="center"/>
        </w:pPr>
        <w:fldSimple w:instr=" PAGE   \* MERGEFORMAT ">
          <w:r>
            <w:rPr>
              <w:noProof/>
            </w:rPr>
            <w:t>1</w:t>
          </w:r>
        </w:fldSimple>
      </w:p>
    </w:sdtContent>
  </w:sdt>
  <w:p w:rsidR="00CB6F6C" w:rsidRDefault="00CB6F6C">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F6C" w:rsidRDefault="00CB6F6C">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DE45A8"/>
    <w:rsid w:val="002D6EA2"/>
    <w:rsid w:val="002F0A9F"/>
    <w:rsid w:val="00336480"/>
    <w:rsid w:val="00822E98"/>
    <w:rsid w:val="00892D28"/>
    <w:rsid w:val="00A72DEB"/>
    <w:rsid w:val="00CB6F6C"/>
    <w:rsid w:val="00DE45A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5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B6F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B6F6C"/>
  </w:style>
  <w:style w:type="paragraph" w:styleId="Pidipagina">
    <w:name w:val="footer"/>
    <w:basedOn w:val="Normale"/>
    <w:link w:val="PidipaginaCarattere"/>
    <w:uiPriority w:val="99"/>
    <w:semiHidden/>
    <w:unhideWhenUsed/>
    <w:rsid w:val="00CB6F6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B6F6C"/>
  </w:style>
</w:styles>
</file>

<file path=word/webSettings.xml><?xml version="1.0" encoding="utf-8"?>
<w:webSettings xmlns:r="http://schemas.openxmlformats.org/officeDocument/2006/relationships" xmlns:w="http://schemas.openxmlformats.org/wordprocessingml/2006/main">
  <w:divs>
    <w:div w:id="34309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1154</Words>
  <Characters>6579</Characters>
  <Application>Microsoft Office Word</Application>
  <DocSecurity>0</DocSecurity>
  <Lines>54</Lines>
  <Paragraphs>15</Paragraphs>
  <ScaleCrop>false</ScaleCrop>
  <Company/>
  <LinksUpToDate>false</LinksUpToDate>
  <CharactersWithSpaces>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2013-10-06T14:22:00Z</dcterms:created>
  <dcterms:modified xsi:type="dcterms:W3CDTF">2013-10-06T14:22:00Z</dcterms:modified>
</cp:coreProperties>
</file>